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F585" w14:textId="77777777" w:rsidR="006B2CBC" w:rsidRDefault="006B2CBC" w:rsidP="006B2CBC">
      <w:pPr>
        <w:pStyle w:val="Normal"/>
        <w:spacing w:after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ПЕРЕРАБОТКА УГЛЕРОДСОДЕРЖАЩИХ ВЕЩЕСТВ С НИЗКОЙ ЭНЕРГЕТИЧЕСКОЙ СПОСОБНОСТЬЮ В ПОЛЕЗНЫЕ РЫНОЧНЫЕ ПРОДУКТЫ </w:t>
      </w:r>
    </w:p>
    <w:p w14:paraId="681FB55F" w14:textId="77777777" w:rsidR="006B2CBC" w:rsidRDefault="006B2CBC" w:rsidP="006B2CBC">
      <w:pPr>
        <w:pStyle w:val="Normal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(кодовое название ПУОС)</w:t>
      </w:r>
    </w:p>
    <w:p w14:paraId="237DF759" w14:textId="77777777" w:rsidR="006B2CBC" w:rsidRDefault="006B2CBC" w:rsidP="006B2CBC">
      <w:pPr>
        <w:pStyle w:val="Normal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БИЗНЕС – ПЛАН</w:t>
      </w:r>
    </w:p>
    <w:p w14:paraId="3286D225" w14:textId="77777777" w:rsidR="006B2CBC" w:rsidRDefault="006B2CBC" w:rsidP="006B2CBC">
      <w:pPr>
        <w:pStyle w:val="Normal"/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1).Сущность</w:t>
      </w:r>
      <w:proofErr w:type="gramEnd"/>
      <w:r>
        <w:rPr>
          <w:b/>
          <w:sz w:val="28"/>
          <w:szCs w:val="28"/>
        </w:rPr>
        <w:t xml:space="preserve"> предполагаемого проекта и место реализации</w:t>
      </w:r>
    </w:p>
    <w:p w14:paraId="7938B3D9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Проект ПУОС имеет целью внедрение инновационных разработок технологических процессов и оборудования производств переработки разнообразных органических отходов и эффективного использования продуктов переработки на предприятиях сельскохозяйственной направленности. А именно: производство органоминеральных удобрений на основе переработки навоза и помёта с добавками гуминовых кислот, гуминовых удобрений, модифицированных сорбентов, очищающих почвы, улучшающих характеристики растений и повышающих их урожайность, гидро – и </w:t>
      </w:r>
      <w:proofErr w:type="spellStart"/>
      <w:r>
        <w:rPr>
          <w:rFonts w:cs="Calibri"/>
          <w:sz w:val="28"/>
          <w:szCs w:val="28"/>
        </w:rPr>
        <w:t>аэропонное</w:t>
      </w:r>
      <w:proofErr w:type="spellEnd"/>
      <w:r>
        <w:rPr>
          <w:rFonts w:cs="Calibri"/>
          <w:sz w:val="28"/>
          <w:szCs w:val="28"/>
        </w:rPr>
        <w:t xml:space="preserve"> производство овощей и фруктов, прежде всего, за счёт  использования технологий переработки отходов - низкокалорийных бурых углей, торфа, возможно ТБО. Применяются запатентованные апробированные методы получения тепловой и электрической энергии из этих отходов, а также жидкого топлива и масел для с/х предприятий.</w:t>
      </w:r>
    </w:p>
    <w:p w14:paraId="0F5886F1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Организационная структура производств следующая: реализацию проекта ведёт на месте управляющая компания </w:t>
      </w:r>
      <w:proofErr w:type="gramStart"/>
      <w:r>
        <w:rPr>
          <w:rFonts w:cs="Calibri"/>
          <w:sz w:val="28"/>
          <w:szCs w:val="28"/>
        </w:rPr>
        <w:t>(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                                       )</w:t>
      </w:r>
      <w:r>
        <w:rPr>
          <w:sz w:val="28"/>
          <w:szCs w:val="28"/>
        </w:rPr>
        <w:t xml:space="preserve">, зарегистрированная в Республике Бурятия (директор Шаблин П. А.). Общее руководство, включая инжиниринг, управление инвестиционными потоками осуществляет холдинг – ООО </w:t>
      </w:r>
      <w:proofErr w:type="spellStart"/>
      <w:r>
        <w:rPr>
          <w:sz w:val="28"/>
          <w:szCs w:val="28"/>
        </w:rPr>
        <w:t>Экопиролиз</w:t>
      </w:r>
      <w:proofErr w:type="spellEnd"/>
      <w:r>
        <w:rPr>
          <w:sz w:val="28"/>
          <w:szCs w:val="28"/>
        </w:rPr>
        <w:t xml:space="preserve">, ген. директор Соловьёв И.Г., «дочкой» которого является ООО Резервы – Дальний Восток.  </w:t>
      </w:r>
      <w:r>
        <w:rPr>
          <w:sz w:val="28"/>
          <w:szCs w:val="28"/>
        </w:rPr>
        <w:tab/>
      </w:r>
    </w:p>
    <w:p w14:paraId="523D8FCF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Проект включает в себя строительство шести различных по мощности перерабатывающих производств, а также разработки нескольких месторождений полезных ископаемых на территории Республики Бурятия. Будет сделан выбор из следующих возможных: «</w:t>
      </w:r>
      <w:proofErr w:type="spellStart"/>
      <w:r>
        <w:rPr>
          <w:rFonts w:cs="Calibri"/>
          <w:sz w:val="28"/>
          <w:szCs w:val="28"/>
        </w:rPr>
        <w:t>Окино</w:t>
      </w:r>
      <w:proofErr w:type="spellEnd"/>
      <w:r>
        <w:rPr>
          <w:rFonts w:cs="Calibri"/>
          <w:sz w:val="28"/>
          <w:szCs w:val="28"/>
        </w:rPr>
        <w:t>-Ключевское» Бичурского района, на котором уже ведётся добыча бурого угля и планируется её увеличение до 4-х млн т/год; «Гусиноозёрское» Селенгинского района; «</w:t>
      </w:r>
      <w:proofErr w:type="spellStart"/>
      <w:r>
        <w:rPr>
          <w:rFonts w:cs="Calibri"/>
          <w:sz w:val="28"/>
          <w:szCs w:val="28"/>
        </w:rPr>
        <w:t>Каштаки</w:t>
      </w:r>
      <w:proofErr w:type="spellEnd"/>
      <w:r>
        <w:rPr>
          <w:rFonts w:cs="Calibri"/>
          <w:sz w:val="28"/>
          <w:szCs w:val="28"/>
        </w:rPr>
        <w:t xml:space="preserve">» Кабанского района и «Большой </w:t>
      </w:r>
      <w:proofErr w:type="spellStart"/>
      <w:r>
        <w:rPr>
          <w:rFonts w:cs="Calibri"/>
          <w:sz w:val="28"/>
          <w:szCs w:val="28"/>
        </w:rPr>
        <w:t>Калтус</w:t>
      </w:r>
      <w:proofErr w:type="spellEnd"/>
      <w:r>
        <w:rPr>
          <w:rFonts w:cs="Calibri"/>
          <w:sz w:val="28"/>
          <w:szCs w:val="28"/>
        </w:rPr>
        <w:t xml:space="preserve">» так же Кабанского района, два последних – месторождения торфа.  Перерабатывающие предприятия предполагается разместить вблизи (до 10-15 км) от месторождений. </w:t>
      </w:r>
      <w:r>
        <w:rPr>
          <w:rFonts w:cs="Calibri"/>
          <w:sz w:val="28"/>
          <w:szCs w:val="28"/>
        </w:rPr>
        <w:lastRenderedPageBreak/>
        <w:t xml:space="preserve">Предварительно рассмотрено строительство одного производства ПУОСБ мощностью 5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</w:t>
      </w:r>
      <w:proofErr w:type="gramStart"/>
      <w:r>
        <w:rPr>
          <w:rFonts w:cs="Calibri"/>
          <w:sz w:val="28"/>
          <w:szCs w:val="28"/>
        </w:rPr>
        <w:t>год  для</w:t>
      </w:r>
      <w:proofErr w:type="gramEnd"/>
      <w:r>
        <w:rPr>
          <w:rFonts w:cs="Calibri"/>
          <w:sz w:val="28"/>
          <w:szCs w:val="28"/>
        </w:rPr>
        <w:t xml:space="preserve"> переработки бурых углей и двух ПУОСТ 5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 для переработки торфа. Из них одно производство является универсальным и позволит перерабатывать все указанные виды сырья, а также ТБО. В дальнейшем, в течение двух лет будут введены в строй три крупных производства ПУОС60, одно для переработки торфа и два бурых углей.</w:t>
      </w:r>
    </w:p>
    <w:p w14:paraId="1EC2E440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 состав производств входят: цеха подготовки сырья (разработки, обогащения, транспортировки), выщелачивания гуминовых кислот и приготовления гуминовых препаратов, компостирования навоза, помёта и др. и приготовления на их основе ОМУ с использованием гуминовых препаратов, физико-химического изготовления сорбентов, выработки электрической и тепловой энергии из получаемых топливных газов и жидкостей, а также теплицы для гидро – </w:t>
      </w:r>
      <w:proofErr w:type="spellStart"/>
      <w:r>
        <w:rPr>
          <w:rFonts w:cs="Calibri"/>
          <w:sz w:val="28"/>
          <w:szCs w:val="28"/>
        </w:rPr>
        <w:t>аэропонного</w:t>
      </w:r>
      <w:proofErr w:type="spellEnd"/>
      <w:r>
        <w:rPr>
          <w:rFonts w:cs="Calibri"/>
          <w:sz w:val="28"/>
          <w:szCs w:val="28"/>
        </w:rPr>
        <w:t xml:space="preserve">  проращивания с последующим получением овощей и фруктов (в объёме до 6 – 10 урожаев в год). Кроме указанных объектов в состав предприятий </w:t>
      </w:r>
      <w:proofErr w:type="gramStart"/>
      <w:r>
        <w:rPr>
          <w:rFonts w:cs="Calibri"/>
          <w:sz w:val="28"/>
          <w:szCs w:val="28"/>
        </w:rPr>
        <w:t>входят  склады</w:t>
      </w:r>
      <w:proofErr w:type="gramEnd"/>
      <w:r>
        <w:rPr>
          <w:rFonts w:cs="Calibri"/>
          <w:sz w:val="28"/>
          <w:szCs w:val="28"/>
        </w:rPr>
        <w:t xml:space="preserve"> для сырья и готовой продукции, холодильники для овощей, мастерские, офисные здания, гаражи и др. согласно генеральному плану проекта.</w:t>
      </w:r>
    </w:p>
    <w:p w14:paraId="35BB1BE1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Объём производимой продукции при полной загрузке </w:t>
      </w:r>
      <w:proofErr w:type="gramStart"/>
      <w:r>
        <w:rPr>
          <w:rFonts w:cs="Calibri"/>
          <w:sz w:val="28"/>
          <w:szCs w:val="28"/>
        </w:rPr>
        <w:t>производств  сырьём</w:t>
      </w:r>
      <w:proofErr w:type="gramEnd"/>
      <w:r>
        <w:rPr>
          <w:rFonts w:cs="Calibri"/>
          <w:sz w:val="28"/>
          <w:szCs w:val="28"/>
        </w:rPr>
        <w:t xml:space="preserve"> -  бурыми углями и торфом,  составляет:</w:t>
      </w:r>
    </w:p>
    <w:p w14:paraId="66295C2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</w:t>
      </w:r>
      <w:r>
        <w:rPr>
          <w:rFonts w:cs="Calibri"/>
          <w:sz w:val="28"/>
          <w:szCs w:val="28"/>
        </w:rPr>
        <w:t>ПУОС60                      ПУОС5</w:t>
      </w:r>
    </w:p>
    <w:p w14:paraId="5BC14711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Гуминовые препараты,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         10 – 15                        1 – 5</w:t>
      </w:r>
    </w:p>
    <w:p w14:paraId="20D03D8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ОМУ,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                                          до 200                        20 - 30  </w:t>
      </w:r>
    </w:p>
    <w:p w14:paraId="6FD5428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Электр. энергия, МВт                               до 20                         1,7 – 2,0</w:t>
      </w:r>
    </w:p>
    <w:p w14:paraId="636610C1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Тепло/холод, МВт                                     до 25                         до 1,8</w:t>
      </w:r>
    </w:p>
    <w:p w14:paraId="5D9DA28A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Овощи в ассортименте,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         8 – 9,0                       до 1,0</w:t>
      </w:r>
    </w:p>
    <w:p w14:paraId="03716D97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Сорбенты,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 год                                 до 18                        до 1,5     </w:t>
      </w:r>
    </w:p>
    <w:p w14:paraId="3185EB1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Всего в соответствии с программой при полной загрузке может вырабатываться:</w:t>
      </w:r>
    </w:p>
    <w:p w14:paraId="79986B6D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гуминовых препаратов – до 40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т/год; ОМУ – до 660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т/год;</w:t>
      </w:r>
    </w:p>
    <w:p w14:paraId="675E3CE4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Энергии – до 54 МВт (эл) + до 58,6 МВт (тепла/холода); овощей в ассортименте – до 40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 и более; сорбентов (ординарных и модифицированных) – до 59 </w:t>
      </w:r>
      <w:proofErr w:type="spellStart"/>
      <w:r>
        <w:rPr>
          <w:rFonts w:cs="Calibri"/>
          <w:sz w:val="28"/>
          <w:szCs w:val="28"/>
        </w:rPr>
        <w:t>тыс</w:t>
      </w:r>
      <w:proofErr w:type="spellEnd"/>
      <w:r>
        <w:rPr>
          <w:rFonts w:cs="Calibri"/>
          <w:sz w:val="28"/>
          <w:szCs w:val="28"/>
        </w:rPr>
        <w:t xml:space="preserve"> т/год.</w:t>
      </w:r>
    </w:p>
    <w:p w14:paraId="2552E041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Вырабатываемая продукция будет реализовываться холдингом за рубеж в страны Арабского мира и дальневосточный регион (гумус, ОМУ, удобрения для сои, овощных культур и др.), в </w:t>
      </w:r>
      <w:proofErr w:type="gramStart"/>
      <w:r>
        <w:rPr>
          <w:rFonts w:cs="Calibri"/>
          <w:sz w:val="28"/>
          <w:szCs w:val="28"/>
        </w:rPr>
        <w:t>последний  на</w:t>
      </w:r>
      <w:proofErr w:type="gramEnd"/>
      <w:r>
        <w:rPr>
          <w:rFonts w:cs="Calibri"/>
          <w:sz w:val="28"/>
          <w:szCs w:val="28"/>
        </w:rPr>
        <w:t xml:space="preserve"> особых льготных условиях. Предполагаются поставки сорбентов как дефицитного уникального товара, особенно модифицированного, практически по всему миру, а производимые овощи - в дальневосточном и соседних регионах. Вырабатываемая на предлагаемых производствах энергия и вода используется в полном объёме для нужд самих предприятий ПУОС и тепличных хозяйств. При этом отсутствует необходимость использования сетевой энергии и воды. Вредные сбросы отсутствуют, имеющиеся в объёме до 8 - 9% - в пределах ПДВ.</w:t>
      </w:r>
    </w:p>
    <w:p w14:paraId="7771E6E4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В результате возведения шести производств ПУОС создаются по 250 – 270 рабочих мест для каждого ПУОС5 и до 580 рабочих мест для ПУОС60, </w:t>
      </w:r>
      <w:proofErr w:type="gramStart"/>
      <w:r>
        <w:rPr>
          <w:rFonts w:cs="Calibri"/>
          <w:sz w:val="28"/>
          <w:szCs w:val="28"/>
        </w:rPr>
        <w:t>всего  до</w:t>
      </w:r>
      <w:proofErr w:type="gramEnd"/>
      <w:r>
        <w:rPr>
          <w:rFonts w:cs="Calibri"/>
          <w:sz w:val="28"/>
          <w:szCs w:val="28"/>
        </w:rPr>
        <w:t xml:space="preserve"> 3130 рабочих мест, из которых не менее 50% составляют высококвалифицированные работники.</w:t>
      </w:r>
    </w:p>
    <w:p w14:paraId="67B3AB64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При проектировании, строительстве и реализации производств будут привлечены субподрядчики (по возможности из числа местных организаций): </w:t>
      </w:r>
    </w:p>
    <w:p w14:paraId="72C31130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с/х предприятия – поставщики для переработки сырья - навоза, помёта и т.п. в объемах </w:t>
      </w:r>
      <w:proofErr w:type="gramStart"/>
      <w:r>
        <w:rPr>
          <w:sz w:val="28"/>
          <w:szCs w:val="28"/>
        </w:rPr>
        <w:t>до  2000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тыс.т</w:t>
      </w:r>
      <w:proofErr w:type="spellEnd"/>
      <w:r>
        <w:rPr>
          <w:sz w:val="28"/>
          <w:szCs w:val="28"/>
        </w:rPr>
        <w:t>/год, в условиях совместной работы (с соответствующей оплатой поставки сырья);</w:t>
      </w:r>
    </w:p>
    <w:p w14:paraId="407753ED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работающие «под ключ» строительные организации для проектирования и строительства зданий, сооружений, оборудования производственных площадок;</w:t>
      </w:r>
    </w:p>
    <w:p w14:paraId="3CDB7DBE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строительные организации по созданию «под ключ» электроподстанций и бойлерных;</w:t>
      </w:r>
    </w:p>
    <w:p w14:paraId="4B73C94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разработчики и строители теплиц гидро – </w:t>
      </w:r>
      <w:proofErr w:type="spellStart"/>
      <w:r>
        <w:rPr>
          <w:sz w:val="28"/>
          <w:szCs w:val="28"/>
        </w:rPr>
        <w:t>аэропонного</w:t>
      </w:r>
      <w:proofErr w:type="spellEnd"/>
      <w:r>
        <w:rPr>
          <w:sz w:val="28"/>
          <w:szCs w:val="28"/>
        </w:rPr>
        <w:t xml:space="preserve"> выращивания растений «Биосфера»;</w:t>
      </w:r>
    </w:p>
    <w:p w14:paraId="33FD67CF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машиностроительные производства для изготовления стандартного и нестандартного оборудования.</w:t>
      </w:r>
    </w:p>
    <w:p w14:paraId="1B8440D3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Кроме указанных производств в состав предприятий будут </w:t>
      </w:r>
      <w:proofErr w:type="gramStart"/>
      <w:r>
        <w:rPr>
          <w:rFonts w:cs="Calibri"/>
          <w:sz w:val="28"/>
          <w:szCs w:val="28"/>
        </w:rPr>
        <w:t>входить:  отделение</w:t>
      </w:r>
      <w:proofErr w:type="gramEnd"/>
      <w:r>
        <w:rPr>
          <w:rFonts w:cs="Calibri"/>
          <w:sz w:val="28"/>
          <w:szCs w:val="28"/>
        </w:rPr>
        <w:t xml:space="preserve"> маркетинга с центром в холдинге, организации сбыта и снабжения на местах, химические лаборатории и агрономические отделы, обладающие собственными лабораториями и др., необходимые для успешного функционирования предприятий.</w:t>
      </w:r>
    </w:p>
    <w:p w14:paraId="3BB7A33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FD302D" w14:textId="77777777" w:rsidR="006B2CBC" w:rsidRDefault="006B2CBC" w:rsidP="006B2CBC">
      <w:pPr>
        <w:pStyle w:val="Normal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 Срок реализации проекта.</w:t>
      </w:r>
    </w:p>
    <w:p w14:paraId="222DF4DB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Предусмотрено внедрение проекта в два этапа. Первый этап состоит в разработке и  реализации трёх «малых» ПУОС5. Срок разработок и внедрения два года, начиная с момента полного обеспечения проекта правами на месторождение, площадками под строительство предприятий, контрактами с с/х производителями навоза и т.п. Второй – во внедрении «крупных» ПУОС60. Срок реализации, начинающейся одновременно с первым этапом – 4 – 5 лет до выхода на полный, удовлетворяющий потребности рынка, объём производства и 3 – 4 года для выхода предприятий примерно на уровень 25 - 50% объёма производства.</w:t>
      </w:r>
    </w:p>
    <w:p w14:paraId="58174C79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Реализация проекта рассматривается в рамках получения фирмой ООО Резервы – Дальний Восток резидентства ТОСЭР для представленных выше территорий месторождений и промышленных площадок.</w:t>
      </w:r>
    </w:p>
    <w:p w14:paraId="10DDB2C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Финансирование открывается сразу после занесения в реестр ТОСЭР указанных территорий.</w:t>
      </w:r>
    </w:p>
    <w:p w14:paraId="2420103A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1B40AE" w14:textId="77777777" w:rsidR="006B2CBC" w:rsidRDefault="006B2CBC" w:rsidP="006B2CBC">
      <w:pPr>
        <w:pStyle w:val="Normal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3). Полная стоимость реализации проекта</w:t>
      </w:r>
    </w:p>
    <w:p w14:paraId="198D5B95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Стоимость проекта складывается из затрат </w:t>
      </w:r>
      <w:proofErr w:type="gramStart"/>
      <w:r>
        <w:rPr>
          <w:rFonts w:cs="Calibri"/>
          <w:sz w:val="28"/>
          <w:szCs w:val="28"/>
        </w:rPr>
        <w:t>на  проектирование</w:t>
      </w:r>
      <w:proofErr w:type="gramEnd"/>
      <w:r>
        <w:rPr>
          <w:rFonts w:cs="Calibri"/>
          <w:sz w:val="28"/>
          <w:szCs w:val="28"/>
        </w:rPr>
        <w:t xml:space="preserve"> производств, конструирование и изготовление нестандартного и приобретение стандартного оборудования, строительство зданий и сооружений, обустройство площадок трёх предприятий ПУОС5 и трёх ПУОС 60, а также финансирования организационных мероприятий, таких как </w:t>
      </w:r>
      <w:r>
        <w:rPr>
          <w:rFonts w:cs="Calibri"/>
          <w:sz w:val="28"/>
          <w:szCs w:val="28"/>
        </w:rPr>
        <w:lastRenderedPageBreak/>
        <w:t>приобретение земельных участков, обеспечение кадров согласно штатному расписанию, обучение кадров и др.</w:t>
      </w:r>
    </w:p>
    <w:p w14:paraId="5EFF2D15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cs="Calibri"/>
          <w:sz w:val="28"/>
          <w:szCs w:val="28"/>
        </w:rPr>
        <w:t xml:space="preserve">По предварительной оценке </w:t>
      </w:r>
      <w:proofErr w:type="gramEnd"/>
      <w:r>
        <w:rPr>
          <w:rFonts w:cs="Calibri"/>
          <w:sz w:val="28"/>
          <w:szCs w:val="28"/>
        </w:rPr>
        <w:t>затраты составляют:</w:t>
      </w:r>
    </w:p>
    <w:p w14:paraId="7E71632E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Fonts w:cs="Calibri"/>
          <w:sz w:val="28"/>
          <w:szCs w:val="28"/>
        </w:rPr>
        <w:t xml:space="preserve">ПУОС60   млн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    ПУОС</w:t>
      </w:r>
      <w:proofErr w:type="gramStart"/>
      <w:r>
        <w:rPr>
          <w:rFonts w:cs="Calibri"/>
          <w:sz w:val="28"/>
          <w:szCs w:val="28"/>
        </w:rPr>
        <w:t>5,.</w:t>
      </w:r>
      <w:proofErr w:type="gramEnd"/>
      <w:r>
        <w:rPr>
          <w:rFonts w:cs="Calibri"/>
          <w:sz w:val="28"/>
          <w:szCs w:val="28"/>
        </w:rPr>
        <w:t xml:space="preserve">  </w:t>
      </w:r>
    </w:p>
    <w:p w14:paraId="5EF6D2C5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Проектирование и строительство                         600                        230</w:t>
      </w:r>
    </w:p>
    <w:p w14:paraId="3E00C18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зданий и сооружений (главного </w:t>
      </w:r>
    </w:p>
    <w:p w14:paraId="3E0D62D0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корпуса и вспомогательных </w:t>
      </w:r>
    </w:p>
    <w:p w14:paraId="22948853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помещений, теплиц и холодильников,</w:t>
      </w:r>
    </w:p>
    <w:p w14:paraId="373EABEC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площадок для компостирования, </w:t>
      </w:r>
    </w:p>
    <w:p w14:paraId="7A56596B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обустройство территорий)</w:t>
      </w:r>
    </w:p>
    <w:p w14:paraId="5DB15229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A9C522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Оборудование (</w:t>
      </w:r>
      <w:proofErr w:type="gramStart"/>
      <w:r>
        <w:rPr>
          <w:rFonts w:cs="Calibri"/>
          <w:sz w:val="28"/>
          <w:szCs w:val="28"/>
        </w:rPr>
        <w:t xml:space="preserve">технологическое,   </w:t>
      </w:r>
      <w:proofErr w:type="gramEnd"/>
      <w:r>
        <w:rPr>
          <w:rFonts w:cs="Calibri"/>
          <w:sz w:val="28"/>
          <w:szCs w:val="28"/>
        </w:rPr>
        <w:t xml:space="preserve">                      1480                      235</w:t>
      </w:r>
    </w:p>
    <w:p w14:paraId="69FCAC2D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автотранспорт, погрузочно- разгрузочное,</w:t>
      </w:r>
    </w:p>
    <w:p w14:paraId="1D6619E2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rFonts w:cs="Calibri"/>
          <w:sz w:val="28"/>
          <w:szCs w:val="28"/>
        </w:rPr>
        <w:t>теплиц,генераторной</w:t>
      </w:r>
      <w:proofErr w:type="spellEnd"/>
      <w:proofErr w:type="gramEnd"/>
      <w:r>
        <w:rPr>
          <w:rFonts w:cs="Calibri"/>
          <w:sz w:val="28"/>
          <w:szCs w:val="28"/>
        </w:rPr>
        <w:t xml:space="preserve"> (</w:t>
      </w:r>
      <w:proofErr w:type="spellStart"/>
      <w:r>
        <w:rPr>
          <w:rFonts w:cs="Calibri"/>
          <w:sz w:val="28"/>
          <w:szCs w:val="28"/>
        </w:rPr>
        <w:t>тригенерационные</w:t>
      </w:r>
      <w:proofErr w:type="spellEnd"/>
    </w:p>
    <w:p w14:paraId="70FBBD47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генераторы</w:t>
      </w:r>
      <w:proofErr w:type="gramStart"/>
      <w:r>
        <w:rPr>
          <w:rFonts w:cs="Calibri"/>
          <w:sz w:val="28"/>
          <w:szCs w:val="28"/>
        </w:rPr>
        <w:t>),  бойлерной</w:t>
      </w:r>
      <w:proofErr w:type="gramEnd"/>
      <w:r>
        <w:rPr>
          <w:rFonts w:cs="Calibri"/>
          <w:sz w:val="28"/>
          <w:szCs w:val="28"/>
        </w:rPr>
        <w:t>, трансформаторной,</w:t>
      </w:r>
    </w:p>
    <w:p w14:paraId="04994641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химической лаборатории, включая монтаж,</w:t>
      </w:r>
    </w:p>
    <w:p w14:paraId="0728F007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запуск, сдачу в эксплуатацию</w:t>
      </w:r>
    </w:p>
    <w:p w14:paraId="488CE9CD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F22C3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ФЗП, резерв, бонус, налоги                                    920                         135</w:t>
      </w:r>
    </w:p>
    <w:p w14:paraId="45975CE0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(налоги рассчитаны с учётом</w:t>
      </w:r>
    </w:p>
    <w:p w14:paraId="5AD2D2DE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экономии резидентуры ТОСЭР)</w:t>
      </w:r>
    </w:p>
    <w:p w14:paraId="64F07227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582465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cs="Calibri"/>
          <w:b/>
          <w:sz w:val="28"/>
          <w:szCs w:val="28"/>
        </w:rPr>
        <w:t>ИТОГО                                                              3000                         600</w:t>
      </w:r>
    </w:p>
    <w:p w14:paraId="0B793BEB" w14:textId="77777777" w:rsidR="006B2CBC" w:rsidRDefault="006B2CBC" w:rsidP="006B2CBC">
      <w:pPr>
        <w:pStyle w:val="Normal"/>
        <w:spacing w:after="0"/>
        <w:jc w:val="both"/>
        <w:rPr>
          <w:sz w:val="32"/>
          <w:szCs w:val="32"/>
        </w:rPr>
      </w:pPr>
      <w:r>
        <w:rPr>
          <w:rFonts w:cs="Calibri"/>
          <w:b/>
          <w:sz w:val="32"/>
          <w:szCs w:val="32"/>
          <w:u w:val="single"/>
        </w:rPr>
        <w:t xml:space="preserve">Полная цена </w:t>
      </w:r>
      <w:proofErr w:type="gramStart"/>
      <w:r>
        <w:rPr>
          <w:rFonts w:cs="Calibri"/>
          <w:b/>
          <w:sz w:val="32"/>
          <w:szCs w:val="32"/>
          <w:u w:val="single"/>
        </w:rPr>
        <w:t>проекта  (</w:t>
      </w:r>
      <w:proofErr w:type="gramEnd"/>
      <w:r>
        <w:rPr>
          <w:rFonts w:cs="Calibri"/>
          <w:b/>
          <w:sz w:val="32"/>
          <w:szCs w:val="32"/>
          <w:u w:val="single"/>
        </w:rPr>
        <w:t>3 ПУОС60 + 3 ПУОС5) = 10800 млн руб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44FC5859" w14:textId="77777777" w:rsidR="006B2CBC" w:rsidRDefault="006B2CBC" w:rsidP="006B2CBC">
      <w:pPr>
        <w:pStyle w:val="Normal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D62E18" w14:textId="77777777" w:rsidR="006B2CBC" w:rsidRDefault="006B2CBC" w:rsidP="006B2CBC">
      <w:pPr>
        <w:pStyle w:val="Normal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4). Капитальные вложения</w:t>
      </w:r>
    </w:p>
    <w:p w14:paraId="76B30770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rFonts w:cs="Calibri"/>
          <w:sz w:val="28"/>
          <w:szCs w:val="28"/>
        </w:rPr>
        <w:t xml:space="preserve">Капитальные вложения составляют 90% полной стоимости реализации проекта и равны </w:t>
      </w:r>
      <w:r>
        <w:rPr>
          <w:b/>
          <w:sz w:val="28"/>
          <w:szCs w:val="28"/>
        </w:rPr>
        <w:t xml:space="preserve">2700 млн руб. </w:t>
      </w:r>
      <w:r>
        <w:rPr>
          <w:rFonts w:cs="Calibri"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ПУОС60 </w:t>
      </w:r>
      <w:r>
        <w:rPr>
          <w:rFonts w:cs="Calibri"/>
          <w:sz w:val="28"/>
          <w:szCs w:val="28"/>
        </w:rPr>
        <w:t xml:space="preserve">и </w:t>
      </w:r>
      <w:r>
        <w:rPr>
          <w:b/>
          <w:sz w:val="28"/>
          <w:szCs w:val="28"/>
        </w:rPr>
        <w:t>540 млн руб</w:t>
      </w:r>
      <w:r>
        <w:rPr>
          <w:sz w:val="28"/>
          <w:szCs w:val="28"/>
        </w:rPr>
        <w:t xml:space="preserve">. для ПУОС5 соответственно (для каждого). В течение трёх лет они составят примерно </w:t>
      </w:r>
      <w:r>
        <w:rPr>
          <w:b/>
          <w:sz w:val="28"/>
          <w:szCs w:val="28"/>
        </w:rPr>
        <w:t>2500 млн руб</w:t>
      </w:r>
      <w:r>
        <w:rPr>
          <w:sz w:val="28"/>
          <w:szCs w:val="28"/>
        </w:rPr>
        <w:t xml:space="preserve">. для ПУОС60 и </w:t>
      </w:r>
      <w:r>
        <w:rPr>
          <w:rFonts w:cs="Calibri"/>
          <w:b/>
          <w:sz w:val="28"/>
          <w:szCs w:val="28"/>
        </w:rPr>
        <w:t>полную стоимость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600 млн р) </w:t>
      </w:r>
      <w:r>
        <w:rPr>
          <w:rFonts w:cs="Calibri"/>
          <w:sz w:val="28"/>
          <w:szCs w:val="28"/>
        </w:rPr>
        <w:t>для ПУОС5.  Таким образом, имеем:</w:t>
      </w:r>
    </w:p>
    <w:p w14:paraId="4D3140C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по проекту – </w:t>
      </w:r>
      <w:r>
        <w:rPr>
          <w:b/>
          <w:sz w:val="28"/>
          <w:szCs w:val="28"/>
        </w:rPr>
        <w:t>8100 + 1620 = 9720 млн руб.,</w:t>
      </w:r>
    </w:p>
    <w:p w14:paraId="758F247A" w14:textId="77777777" w:rsidR="006B2CBC" w:rsidRDefault="006B2CBC" w:rsidP="006B2CBC">
      <w:pPr>
        <w:pStyle w:val="Normal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капитальные вложения в течение трёх лет – </w:t>
      </w:r>
      <w:r>
        <w:rPr>
          <w:b/>
          <w:sz w:val="28"/>
          <w:szCs w:val="28"/>
        </w:rPr>
        <w:t>9300 млн руб.</w:t>
      </w:r>
    </w:p>
    <w:p w14:paraId="0F7744C6" w14:textId="77777777" w:rsidR="006B2CBC" w:rsidRDefault="006B2CBC" w:rsidP="006B2CBC">
      <w:pPr>
        <w:pStyle w:val="Normal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D961B7F" w14:textId="77777777" w:rsidR="006B2CBC" w:rsidRDefault="006B2CBC" w:rsidP="006B2CBC">
      <w:pPr>
        <w:pStyle w:val="Normal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5). Чистый дисконтированный доход. Срок окупаемости проекта, внутренняя норма доходности </w:t>
      </w:r>
      <w:r>
        <w:rPr>
          <w:rFonts w:cs="Calibri"/>
          <w:sz w:val="24"/>
          <w:szCs w:val="24"/>
        </w:rPr>
        <w:t xml:space="preserve">определяется </w:t>
      </w:r>
      <w:proofErr w:type="gramStart"/>
      <w:r>
        <w:rPr>
          <w:rFonts w:cs="Calibri"/>
          <w:sz w:val="24"/>
          <w:szCs w:val="24"/>
        </w:rPr>
        <w:t>согласно формулы</w:t>
      </w:r>
      <w:proofErr w:type="gramEnd"/>
    </w:p>
    <w:p w14:paraId="32A9C07D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ЧДД (NPV) = - </w:t>
      </w:r>
      <w:r>
        <w:rPr>
          <w:sz w:val="28"/>
          <w:szCs w:val="28"/>
        </w:rPr>
        <w:t xml:space="preserve">IC + </w:t>
      </w:r>
      <w:proofErr w:type="spellStart"/>
      <w:r>
        <w:rPr>
          <w:rFonts w:cs="Calibri"/>
          <w:sz w:val="28"/>
          <w:szCs w:val="28"/>
        </w:rPr>
        <w:t>Σ</w:t>
      </w:r>
      <w:r>
        <w:rPr>
          <w:sz w:val="28"/>
          <w:szCs w:val="28"/>
        </w:rPr>
        <w:t>CFt</w:t>
      </w:r>
      <w:proofErr w:type="spellEnd"/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 xml:space="preserve">1 + r)^t, </w:t>
      </w:r>
    </w:p>
    <w:p w14:paraId="354A3DDF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где  </w:t>
      </w:r>
      <w:r>
        <w:rPr>
          <w:sz w:val="28"/>
          <w:szCs w:val="28"/>
        </w:rPr>
        <w:t>IC</w:t>
      </w:r>
      <w:proofErr w:type="gramEnd"/>
      <w:r>
        <w:rPr>
          <w:sz w:val="28"/>
          <w:szCs w:val="28"/>
        </w:rPr>
        <w:t xml:space="preserve"> - первоначальные инвестиции,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14:paraId="7C347245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CFt</w:t>
      </w:r>
      <w:proofErr w:type="spellEnd"/>
      <w:r>
        <w:rPr>
          <w:sz w:val="28"/>
          <w:szCs w:val="28"/>
        </w:rPr>
        <w:t xml:space="preserve"> - потоки денежных средств (сумма притоков и оттоков за год, руб.),</w:t>
      </w:r>
    </w:p>
    <w:p w14:paraId="0310AE3E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r- ставка дисконтирования; при принятых риске инфляции = 4,5%, изменении цен на продукцию = 5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безрисковой доходности= 8,0% имеем r = 1,38.</w:t>
      </w:r>
    </w:p>
    <w:p w14:paraId="31F926AA" w14:textId="77777777" w:rsidR="006B2CBC" w:rsidRDefault="006B2CBC" w:rsidP="006B2CBC">
      <w:pPr>
        <w:pStyle w:val="Normal"/>
        <w:spacing w:after="0"/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ЧДД = от 3,3 млрд руб.</w:t>
      </w:r>
    </w:p>
    <w:p w14:paraId="3E4D0CB2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5.2). Срок окупаемости </w:t>
      </w:r>
      <w:r>
        <w:rPr>
          <w:rFonts w:cs="Calibri"/>
          <w:b/>
          <w:sz w:val="28"/>
          <w:szCs w:val="28"/>
        </w:rPr>
        <w:t>простой</w:t>
      </w:r>
      <w:r>
        <w:rPr>
          <w:sz w:val="28"/>
          <w:szCs w:val="28"/>
        </w:rPr>
        <w:t xml:space="preserve"> (РР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РР </w:t>
      </w:r>
      <w:r>
        <w:rPr>
          <w:rFonts w:cs="Calibri"/>
          <w:sz w:val="28"/>
          <w:szCs w:val="28"/>
        </w:rPr>
        <w:t>≤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КО/</w:t>
      </w:r>
      <w:proofErr w:type="spellStart"/>
      <w:r>
        <w:rPr>
          <w:rFonts w:cs="Calibri"/>
          <w:sz w:val="28"/>
          <w:szCs w:val="28"/>
        </w:rPr>
        <w:t>ПЧист</w:t>
      </w:r>
      <w:proofErr w:type="spellEnd"/>
      <w:r>
        <w:rPr>
          <w:rFonts w:cs="Calibri"/>
          <w:sz w:val="28"/>
          <w:szCs w:val="28"/>
        </w:rPr>
        <w:t xml:space="preserve"> ≤</w:t>
      </w:r>
      <w:r>
        <w:rPr>
          <w:b/>
          <w:sz w:val="28"/>
          <w:szCs w:val="28"/>
        </w:rPr>
        <w:t>1,0 года, (</w:t>
      </w:r>
      <w:r>
        <w:rPr>
          <w:rFonts w:cs="Calibri"/>
          <w:sz w:val="28"/>
          <w:szCs w:val="28"/>
        </w:rPr>
        <w:t>при полной</w:t>
      </w:r>
      <w:r>
        <w:rPr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загрузке производств, полная загрузка от 0,5 установочной мощности)</w:t>
      </w:r>
    </w:p>
    <w:p w14:paraId="2CECD757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 – сумма вложенных средств (приняты равными первоначальным инвестициям 10,8 млрд руб.),</w:t>
      </w:r>
    </w:p>
    <w:p w14:paraId="150DF3CF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lastRenderedPageBreak/>
        <w:t>ПЧист</w:t>
      </w:r>
      <w:proofErr w:type="spellEnd"/>
      <w:r>
        <w:rPr>
          <w:rFonts w:cs="Calibri"/>
          <w:sz w:val="28"/>
          <w:szCs w:val="28"/>
        </w:rPr>
        <w:t xml:space="preserve"> – чистая прибыль за год, получаемая после сдачи производства в эксплуатацию. Принято, что за первый год работы прибыль приносят два производства ПУОС5, работающие лишь на 25% установочной мощности, далее на втором году к ПУОС5, работающих уже на 50% установочной мощности, подключаются ПУОС</w:t>
      </w:r>
      <w:proofErr w:type="gramStart"/>
      <w:r>
        <w:rPr>
          <w:rFonts w:cs="Calibri"/>
          <w:sz w:val="28"/>
          <w:szCs w:val="28"/>
        </w:rPr>
        <w:t>60,  работающие</w:t>
      </w:r>
      <w:proofErr w:type="gramEnd"/>
      <w:r>
        <w:rPr>
          <w:rFonts w:cs="Calibri"/>
          <w:sz w:val="28"/>
          <w:szCs w:val="28"/>
        </w:rPr>
        <w:t xml:space="preserve"> на 0,25 полной мощности.  В результате прибыль составит величину большую суммы первоначальных инвестиций (см. расчёты выручки далее) </w:t>
      </w:r>
    </w:p>
    <w:p w14:paraId="534EFF73" w14:textId="77777777" w:rsidR="006B2CBC" w:rsidRDefault="006B2CBC" w:rsidP="006B2CBC">
      <w:pPr>
        <w:pStyle w:val="Normal"/>
        <w:spacing w:after="0"/>
        <w:jc w:val="both"/>
        <w:rPr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Дисконтированный: </w:t>
      </w:r>
    </w:p>
    <w:p w14:paraId="18AAC1E9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DPP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при процентной ставке 4,0</w:t>
      </w:r>
      <w:proofErr w:type="gramStart"/>
      <w:r>
        <w:rPr>
          <w:rFonts w:cs="Calibri"/>
          <w:sz w:val="28"/>
          <w:szCs w:val="28"/>
        </w:rPr>
        <w:t>%  и</w:t>
      </w:r>
      <w:proofErr w:type="gramEnd"/>
      <w:r>
        <w:rPr>
          <w:rFonts w:cs="Calibri"/>
          <w:sz w:val="28"/>
          <w:szCs w:val="28"/>
        </w:rPr>
        <w:t xml:space="preserve"> 20% равны, соответственно, = </w:t>
      </w:r>
      <w:r>
        <w:rPr>
          <w:b/>
          <w:sz w:val="28"/>
          <w:szCs w:val="28"/>
        </w:rPr>
        <w:t>1,08 и  1,44 года.</w:t>
      </w:r>
    </w:p>
    <w:p w14:paraId="69DDC70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Внутренняя норма доходности ВНД (IRR)</w:t>
      </w:r>
    </w:p>
    <w:p w14:paraId="7C29715E" w14:textId="77777777" w:rsidR="006B2CBC" w:rsidRDefault="006B2CBC" w:rsidP="006B2CBC">
      <w:pPr>
        <w:pStyle w:val="Normal"/>
        <w:spacing w:after="0"/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ВНД (IRR) ≈</w:t>
      </w:r>
      <w:r>
        <w:rPr>
          <w:b/>
          <w:sz w:val="28"/>
          <w:szCs w:val="28"/>
        </w:rPr>
        <w:t>20%.</w:t>
      </w:r>
    </w:p>
    <w:p w14:paraId="5CEF1FD4" w14:textId="77777777" w:rsidR="006B2CBC" w:rsidRDefault="006B2CBC" w:rsidP="006B2CBC">
      <w:pPr>
        <w:pStyle w:val="Normal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CA4EB72" w14:textId="77777777" w:rsidR="006B2CBC" w:rsidRDefault="006B2CBC" w:rsidP="006B2CBC">
      <w:pPr>
        <w:pStyle w:val="Normal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6). Планируемый источник денежных средств</w:t>
      </w:r>
    </w:p>
    <w:p w14:paraId="3DE94FAD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Источником денежных средств для ООО Резервы – Дальний Восток является фирма инициатор проекта ХОЛДИНГ ООО </w:t>
      </w:r>
      <w:proofErr w:type="spellStart"/>
      <w:r>
        <w:rPr>
          <w:rFonts w:cs="Calibri"/>
          <w:sz w:val="28"/>
          <w:szCs w:val="28"/>
        </w:rPr>
        <w:t>Экопиролиз</w:t>
      </w:r>
      <w:proofErr w:type="spellEnd"/>
      <w:r>
        <w:rPr>
          <w:rFonts w:cs="Calibri"/>
          <w:sz w:val="28"/>
          <w:szCs w:val="28"/>
        </w:rPr>
        <w:t>.</w:t>
      </w:r>
    </w:p>
    <w:p w14:paraId="3AA282D4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81D6D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1B7EBA" w14:textId="77777777" w:rsidR="006B2CBC" w:rsidRDefault="006B2CBC" w:rsidP="006B2CBC">
      <w:pPr>
        <w:pStyle w:val="Normal"/>
        <w:spacing w:after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7).Планируемые</w:t>
      </w:r>
      <w:proofErr w:type="gramEnd"/>
      <w:r>
        <w:rPr>
          <w:b/>
          <w:sz w:val="32"/>
          <w:szCs w:val="32"/>
        </w:rPr>
        <w:t xml:space="preserve"> финансовые результаты</w:t>
      </w:r>
    </w:p>
    <w:p w14:paraId="08D954C7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Доходы от реализации продукции (кратко по годам) на основе цен и объёмов выпускаемой продукции, себестоимость: 60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>/кг – осреднённая цена вещественной продукции, до 0,8 руб./кВт час – себестоимость энергии.</w:t>
      </w:r>
    </w:p>
    <w:p w14:paraId="14961A68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Нераспределённый доход (выручка):</w:t>
      </w:r>
    </w:p>
    <w:p w14:paraId="5D7FBF87" w14:textId="77777777" w:rsidR="006B2CBC" w:rsidRDefault="006B2CBC" w:rsidP="006B2CBC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через 2 года после начала работ над проектом; эксплуатация 3-х ПУОС5 на 25,0% </w:t>
      </w:r>
      <w:proofErr w:type="gramStart"/>
      <w:r>
        <w:rPr>
          <w:rFonts w:cs="Calibri"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2146</w:t>
      </w:r>
      <w:proofErr w:type="gramEnd"/>
      <w:r>
        <w:rPr>
          <w:b/>
          <w:sz w:val="28"/>
          <w:szCs w:val="28"/>
        </w:rPr>
        <w:t xml:space="preserve">,625  млн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/год,</w:t>
      </w:r>
    </w:p>
    <w:p w14:paraId="08E37D48" w14:textId="77777777" w:rsidR="006B2CBC" w:rsidRDefault="006B2CBC" w:rsidP="006B2CBC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через 4 года –</w:t>
      </w:r>
      <w:r>
        <w:rPr>
          <w:rFonts w:cs="Calibri"/>
          <w:b/>
          <w:sz w:val="28"/>
          <w:szCs w:val="28"/>
        </w:rPr>
        <w:t xml:space="preserve">до 28 780,75 млн </w:t>
      </w:r>
      <w:proofErr w:type="spellStart"/>
      <w:r>
        <w:rPr>
          <w:rFonts w:cs="Calibri"/>
          <w:b/>
          <w:sz w:val="28"/>
          <w:szCs w:val="28"/>
        </w:rPr>
        <w:t>руб</w:t>
      </w:r>
      <w:proofErr w:type="spellEnd"/>
      <w:r>
        <w:rPr>
          <w:rFonts w:cs="Calibri"/>
          <w:b/>
          <w:sz w:val="28"/>
          <w:szCs w:val="28"/>
        </w:rPr>
        <w:t>/год,</w:t>
      </w:r>
    </w:p>
    <w:p w14:paraId="1A49E177" w14:textId="77777777" w:rsidR="006B2CBC" w:rsidRDefault="006B2CBC" w:rsidP="006B2CBC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через 5 лет –</w:t>
      </w:r>
      <w:r>
        <w:rPr>
          <w:rFonts w:cs="Calibri"/>
          <w:b/>
          <w:sz w:val="28"/>
          <w:szCs w:val="28"/>
        </w:rPr>
        <w:t xml:space="preserve">до 48 500 млн </w:t>
      </w:r>
      <w:proofErr w:type="spellStart"/>
      <w:r>
        <w:rPr>
          <w:rFonts w:cs="Calibri"/>
          <w:b/>
          <w:sz w:val="28"/>
          <w:szCs w:val="28"/>
        </w:rPr>
        <w:t>руб</w:t>
      </w:r>
      <w:proofErr w:type="spellEnd"/>
      <w:r>
        <w:rPr>
          <w:rFonts w:cs="Calibri"/>
          <w:b/>
          <w:sz w:val="28"/>
          <w:szCs w:val="28"/>
        </w:rPr>
        <w:t>/год</w:t>
      </w:r>
      <w:r>
        <w:rPr>
          <w:sz w:val="28"/>
          <w:szCs w:val="28"/>
        </w:rPr>
        <w:t xml:space="preserve"> (см.  ниже).</w:t>
      </w:r>
    </w:p>
    <w:p w14:paraId="1F5B4F73" w14:textId="77777777" w:rsidR="006B2CBC" w:rsidRDefault="006B2CBC" w:rsidP="006B2CBC">
      <w:pPr>
        <w:pStyle w:val="ListParagraph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Рыночная стоимость продукции в настоящее время:</w:t>
      </w:r>
    </w:p>
    <w:p w14:paraId="0D03B19E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гуминовые препараты – от 250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/кг, ОМУ – от 75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/кг, </w:t>
      </w:r>
      <w:proofErr w:type="gramStart"/>
      <w:r>
        <w:rPr>
          <w:rFonts w:cs="Calibri"/>
          <w:sz w:val="28"/>
          <w:szCs w:val="28"/>
        </w:rPr>
        <w:t>овощи  -</w:t>
      </w:r>
      <w:proofErr w:type="gramEnd"/>
      <w:r>
        <w:rPr>
          <w:rFonts w:cs="Calibri"/>
          <w:sz w:val="28"/>
          <w:szCs w:val="28"/>
        </w:rPr>
        <w:t xml:space="preserve">75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/кг (оптовый сбыт), </w:t>
      </w:r>
      <w:proofErr w:type="spellStart"/>
      <w:r>
        <w:rPr>
          <w:rFonts w:cs="Calibri"/>
          <w:sz w:val="28"/>
          <w:szCs w:val="28"/>
        </w:rPr>
        <w:t>электро</w:t>
      </w:r>
      <w:proofErr w:type="spellEnd"/>
      <w:r>
        <w:rPr>
          <w:rFonts w:cs="Calibri"/>
          <w:sz w:val="28"/>
          <w:szCs w:val="28"/>
        </w:rPr>
        <w:t xml:space="preserve"> – и тепловая энергия – от 1,5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/кВт час, сорбенты (модифицированные) - от 250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>/кг.</w:t>
      </w:r>
    </w:p>
    <w:p w14:paraId="61C1AEC6" w14:textId="77777777" w:rsidR="006B2CBC" w:rsidRDefault="006B2CBC" w:rsidP="006B2CBC">
      <w:pPr>
        <w:pStyle w:val="Normal"/>
        <w:spacing w:after="0"/>
        <w:jc w:val="both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Выручка,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расчёты:</w:t>
      </w:r>
    </w:p>
    <w:p w14:paraId="5E5ABA7E" w14:textId="77777777" w:rsidR="006B2CBC" w:rsidRDefault="006B2CBC" w:rsidP="006B2CBC">
      <w:pPr>
        <w:pStyle w:val="Normal"/>
        <w:spacing w:after="0"/>
        <w:ind w:left="36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первый год сбыта (работают три установки ПУОС5 на 0,25 установочной мощности</w:t>
      </w:r>
      <w:proofErr w:type="gramStart"/>
      <w:r>
        <w:rPr>
          <w:rFonts w:cs="Calibri"/>
          <w:sz w:val="28"/>
          <w:szCs w:val="28"/>
        </w:rPr>
        <w:t>):  1875</w:t>
      </w:r>
      <w:proofErr w:type="gramEnd"/>
      <w:r>
        <w:rPr>
          <w:rFonts w:cs="Calibri"/>
          <w:sz w:val="28"/>
          <w:szCs w:val="28"/>
        </w:rPr>
        <w:t xml:space="preserve">т/год*250 000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/т = </w:t>
      </w:r>
      <w:r>
        <w:rPr>
          <w:b/>
          <w:sz w:val="28"/>
          <w:szCs w:val="28"/>
        </w:rPr>
        <w:t xml:space="preserve">468750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/год</w:t>
      </w:r>
      <w:r>
        <w:rPr>
          <w:sz w:val="28"/>
          <w:szCs w:val="28"/>
        </w:rPr>
        <w:t xml:space="preserve"> (гуминовые препараты) + 18750 т/год*75000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/т =</w:t>
      </w:r>
      <w:r>
        <w:rPr>
          <w:b/>
          <w:sz w:val="28"/>
          <w:szCs w:val="28"/>
        </w:rPr>
        <w:t xml:space="preserve">1406000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/год</w:t>
      </w:r>
      <w:r>
        <w:rPr>
          <w:sz w:val="28"/>
          <w:szCs w:val="28"/>
        </w:rPr>
        <w:t xml:space="preserve">(ОМУ) +750 т/год*250000руб/т = </w:t>
      </w:r>
      <w:r>
        <w:rPr>
          <w:b/>
          <w:sz w:val="28"/>
          <w:szCs w:val="28"/>
        </w:rPr>
        <w:t xml:space="preserve">187500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/год</w:t>
      </w:r>
      <w:r>
        <w:rPr>
          <w:sz w:val="28"/>
          <w:szCs w:val="28"/>
        </w:rPr>
        <w:t xml:space="preserve"> (сорбенты). </w:t>
      </w:r>
      <w:r>
        <w:rPr>
          <w:rFonts w:cs="Calibri"/>
          <w:b/>
          <w:sz w:val="28"/>
          <w:szCs w:val="28"/>
        </w:rPr>
        <w:t xml:space="preserve">Энергия на внутренние нужды бесплатна. </w:t>
      </w:r>
      <w:r>
        <w:rPr>
          <w:rFonts w:cs="Calibri"/>
          <w:sz w:val="28"/>
          <w:szCs w:val="28"/>
        </w:rPr>
        <w:t xml:space="preserve">С/х продукция 1125 т/год*75000 </w:t>
      </w:r>
      <w:proofErr w:type="spellStart"/>
      <w:r>
        <w:rPr>
          <w:rFonts w:cs="Calibri"/>
          <w:sz w:val="28"/>
          <w:szCs w:val="28"/>
        </w:rPr>
        <w:t>руб</w:t>
      </w:r>
      <w:proofErr w:type="spellEnd"/>
      <w:r>
        <w:rPr>
          <w:rFonts w:cs="Calibri"/>
          <w:sz w:val="28"/>
          <w:szCs w:val="28"/>
        </w:rPr>
        <w:t xml:space="preserve">/т = </w:t>
      </w:r>
      <w:r>
        <w:rPr>
          <w:b/>
          <w:sz w:val="28"/>
          <w:szCs w:val="28"/>
        </w:rPr>
        <w:t xml:space="preserve">84375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/год. ИТОГО: суммарный доход 2 146 625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/год. Затраты (по себестоимости) до 500000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/год (без учёта налогообложения),</w:t>
      </w:r>
    </w:p>
    <w:p w14:paraId="502CAA58" w14:textId="77777777" w:rsidR="006B2CBC" w:rsidRPr="006B2CBC" w:rsidRDefault="006B2CBC" w:rsidP="006B2CBC">
      <w:pPr>
        <w:pStyle w:val="Normal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второй год сбыта (работают три установки ПУОС5 на 0,5 установочной мощности). </w:t>
      </w:r>
      <w:r>
        <w:rPr>
          <w:rFonts w:cs="Calibri"/>
          <w:b/>
          <w:sz w:val="28"/>
          <w:szCs w:val="28"/>
        </w:rPr>
        <w:t xml:space="preserve">Суммарный доход 4 293 250 </w:t>
      </w:r>
      <w:proofErr w:type="spellStart"/>
      <w:r>
        <w:rPr>
          <w:rFonts w:cs="Calibri"/>
          <w:b/>
          <w:sz w:val="28"/>
          <w:szCs w:val="28"/>
        </w:rPr>
        <w:t>тыс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руб</w:t>
      </w:r>
      <w:proofErr w:type="spellEnd"/>
      <w:r>
        <w:rPr>
          <w:rFonts w:cs="Calibri"/>
          <w:b/>
          <w:sz w:val="28"/>
          <w:szCs w:val="28"/>
        </w:rPr>
        <w:t xml:space="preserve">/год </w:t>
      </w:r>
      <w:r>
        <w:rPr>
          <w:sz w:val="28"/>
          <w:szCs w:val="28"/>
        </w:rPr>
        <w:t>+ работают три установки ПУОС60 на 0,25 мощности. 18750 т/год*250000руб/т=</w:t>
      </w:r>
      <w:r>
        <w:rPr>
          <w:b/>
          <w:sz w:val="28"/>
          <w:szCs w:val="28"/>
        </w:rPr>
        <w:t xml:space="preserve"> 4687500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/год</w:t>
      </w:r>
      <w:r>
        <w:rPr>
          <w:sz w:val="28"/>
          <w:szCs w:val="28"/>
        </w:rPr>
        <w:t xml:space="preserve">. (гуминовые препараты) </w:t>
      </w:r>
      <w:r w:rsidRPr="006B2CBC">
        <w:rPr>
          <w:sz w:val="28"/>
          <w:szCs w:val="28"/>
        </w:rPr>
        <w:t xml:space="preserve">+ 150000 т/год*75000 </w:t>
      </w:r>
      <w:proofErr w:type="spellStart"/>
      <w:r w:rsidRPr="006B2CBC">
        <w:rPr>
          <w:sz w:val="28"/>
          <w:szCs w:val="28"/>
        </w:rPr>
        <w:t>руб</w:t>
      </w:r>
      <w:proofErr w:type="spellEnd"/>
      <w:r w:rsidRPr="006B2CBC">
        <w:rPr>
          <w:sz w:val="28"/>
          <w:szCs w:val="28"/>
        </w:rPr>
        <w:t xml:space="preserve">/т </w:t>
      </w:r>
      <w:r w:rsidRPr="006B2CBC">
        <w:rPr>
          <w:b/>
          <w:sz w:val="28"/>
          <w:szCs w:val="28"/>
        </w:rPr>
        <w:t xml:space="preserve">= 11250000тыс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 xml:space="preserve">/год </w:t>
      </w:r>
      <w:r w:rsidRPr="006B2CBC">
        <w:rPr>
          <w:sz w:val="28"/>
          <w:szCs w:val="28"/>
        </w:rPr>
        <w:t xml:space="preserve">(ОМУ) + 27000 т/год*250000 </w:t>
      </w:r>
      <w:proofErr w:type="spellStart"/>
      <w:r w:rsidRPr="006B2CBC">
        <w:rPr>
          <w:sz w:val="28"/>
          <w:szCs w:val="28"/>
        </w:rPr>
        <w:t>руб</w:t>
      </w:r>
      <w:proofErr w:type="spellEnd"/>
      <w:r w:rsidRPr="006B2CBC">
        <w:rPr>
          <w:sz w:val="28"/>
          <w:szCs w:val="28"/>
        </w:rPr>
        <w:t xml:space="preserve">/т = </w:t>
      </w:r>
      <w:r w:rsidRPr="006B2CBC">
        <w:rPr>
          <w:b/>
          <w:sz w:val="28"/>
          <w:szCs w:val="28"/>
        </w:rPr>
        <w:t xml:space="preserve">6750000 </w:t>
      </w:r>
      <w:proofErr w:type="spellStart"/>
      <w:r w:rsidRPr="006B2CBC">
        <w:rPr>
          <w:b/>
          <w:sz w:val="28"/>
          <w:szCs w:val="28"/>
        </w:rPr>
        <w:t>тыс</w:t>
      </w:r>
      <w:proofErr w:type="spellEnd"/>
      <w:r w:rsidRPr="006B2CBC">
        <w:rPr>
          <w:b/>
          <w:sz w:val="28"/>
          <w:szCs w:val="28"/>
        </w:rPr>
        <w:t xml:space="preserve">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 xml:space="preserve">/год </w:t>
      </w:r>
      <w:r w:rsidRPr="006B2CBC">
        <w:rPr>
          <w:sz w:val="28"/>
          <w:szCs w:val="28"/>
        </w:rPr>
        <w:t xml:space="preserve">(сорбенты) + с/х продукция 24000 т/год*75000 </w:t>
      </w:r>
      <w:proofErr w:type="spellStart"/>
      <w:r w:rsidRPr="006B2CBC">
        <w:rPr>
          <w:sz w:val="28"/>
          <w:szCs w:val="28"/>
        </w:rPr>
        <w:t>руб</w:t>
      </w:r>
      <w:proofErr w:type="spellEnd"/>
      <w:r w:rsidRPr="006B2CBC">
        <w:rPr>
          <w:sz w:val="28"/>
          <w:szCs w:val="28"/>
        </w:rPr>
        <w:t xml:space="preserve">/т = </w:t>
      </w:r>
      <w:r w:rsidRPr="006B2CBC">
        <w:rPr>
          <w:b/>
          <w:sz w:val="28"/>
          <w:szCs w:val="28"/>
        </w:rPr>
        <w:t xml:space="preserve">1800000 </w:t>
      </w:r>
      <w:proofErr w:type="spellStart"/>
      <w:r w:rsidRPr="006B2CBC">
        <w:rPr>
          <w:b/>
          <w:sz w:val="28"/>
          <w:szCs w:val="28"/>
        </w:rPr>
        <w:t>тыс</w:t>
      </w:r>
      <w:proofErr w:type="spellEnd"/>
      <w:r w:rsidRPr="006B2CBC">
        <w:rPr>
          <w:b/>
          <w:sz w:val="28"/>
          <w:szCs w:val="28"/>
        </w:rPr>
        <w:t xml:space="preserve">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 xml:space="preserve">/год. Энергия на внутренние нужды бесплатна. ИТОГО: </w:t>
      </w:r>
      <w:r w:rsidRPr="006B2CBC">
        <w:rPr>
          <w:sz w:val="28"/>
          <w:szCs w:val="28"/>
        </w:rPr>
        <w:t>суммарный доход</w:t>
      </w:r>
      <w:r w:rsidRPr="006B2CBC">
        <w:rPr>
          <w:b/>
          <w:sz w:val="28"/>
          <w:szCs w:val="28"/>
        </w:rPr>
        <w:t xml:space="preserve"> 28 780 750 </w:t>
      </w:r>
      <w:proofErr w:type="spellStart"/>
      <w:r w:rsidRPr="006B2CBC">
        <w:rPr>
          <w:b/>
          <w:sz w:val="28"/>
          <w:szCs w:val="28"/>
        </w:rPr>
        <w:t>тыс</w:t>
      </w:r>
      <w:proofErr w:type="spellEnd"/>
      <w:r w:rsidRPr="006B2CBC">
        <w:rPr>
          <w:b/>
          <w:sz w:val="28"/>
          <w:szCs w:val="28"/>
        </w:rPr>
        <w:t xml:space="preserve">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 xml:space="preserve">/год, Затраты до 15 750 000 </w:t>
      </w:r>
      <w:proofErr w:type="spellStart"/>
      <w:r w:rsidRPr="006B2CBC">
        <w:rPr>
          <w:b/>
          <w:sz w:val="28"/>
          <w:szCs w:val="28"/>
        </w:rPr>
        <w:t>тыс</w:t>
      </w:r>
      <w:proofErr w:type="spellEnd"/>
      <w:r w:rsidRPr="006B2CBC">
        <w:rPr>
          <w:b/>
          <w:sz w:val="28"/>
          <w:szCs w:val="28"/>
        </w:rPr>
        <w:t xml:space="preserve">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>/год (без учёта налогообложения),</w:t>
      </w:r>
    </w:p>
    <w:p w14:paraId="5C8FD805" w14:textId="77777777" w:rsidR="006B2CBC" w:rsidRPr="006B2CBC" w:rsidRDefault="006B2CBC" w:rsidP="006B2CBC">
      <w:pPr>
        <w:pStyle w:val="Normal"/>
        <w:rPr>
          <w:b/>
          <w:sz w:val="28"/>
          <w:szCs w:val="28"/>
        </w:rPr>
      </w:pPr>
      <w:r w:rsidRPr="006B2CBC">
        <w:rPr>
          <w:sz w:val="28"/>
          <w:szCs w:val="28"/>
        </w:rPr>
        <w:t>третий год сбыта и далее более</w:t>
      </w:r>
      <w:r w:rsidRPr="006B2CBC">
        <w:rPr>
          <w:b/>
          <w:sz w:val="28"/>
          <w:szCs w:val="28"/>
        </w:rPr>
        <w:t xml:space="preserve"> 48,5 млрд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 xml:space="preserve">/год. Энергия на внутренние нужды бесплатна. Затраты до 28,38 млрд </w:t>
      </w:r>
      <w:proofErr w:type="spellStart"/>
      <w:r w:rsidRPr="006B2CBC">
        <w:rPr>
          <w:b/>
          <w:sz w:val="28"/>
          <w:szCs w:val="28"/>
        </w:rPr>
        <w:t>руб</w:t>
      </w:r>
      <w:proofErr w:type="spellEnd"/>
      <w:r w:rsidRPr="006B2CBC">
        <w:rPr>
          <w:b/>
          <w:sz w:val="28"/>
          <w:szCs w:val="28"/>
        </w:rPr>
        <w:t>/год (без учёта налогообложения).</w:t>
      </w:r>
    </w:p>
    <w:p w14:paraId="155F20CB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>Риски, которые снижают доходную часть проекта:</w:t>
      </w:r>
    </w:p>
    <w:p w14:paraId="7D79D193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>- неполная реализация продукции (некоторые учтены в расчётах),</w:t>
      </w:r>
    </w:p>
    <w:p w14:paraId="4569FFB2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>- снижение поставок сырья,</w:t>
      </w:r>
    </w:p>
    <w:p w14:paraId="0E831CEB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>- цены на сырьё и продукцию в предсказываемых пределах мало влияют на общую картину финансовых результатов работы программы ПУОС.</w:t>
      </w:r>
    </w:p>
    <w:p w14:paraId="56F92143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 </w:t>
      </w:r>
    </w:p>
    <w:p w14:paraId="2E7DE287" w14:textId="77777777" w:rsidR="006B2CBC" w:rsidRPr="006B2CBC" w:rsidRDefault="006B2CBC" w:rsidP="006B2CBC">
      <w:pPr>
        <w:pStyle w:val="Normal"/>
        <w:rPr>
          <w:b/>
          <w:sz w:val="28"/>
          <w:szCs w:val="28"/>
        </w:rPr>
      </w:pPr>
      <w:r w:rsidRPr="006B2CBC">
        <w:rPr>
          <w:b/>
          <w:sz w:val="28"/>
          <w:szCs w:val="28"/>
        </w:rPr>
        <w:lastRenderedPageBreak/>
        <w:t>8). Сопутствующие эффекты:</w:t>
      </w:r>
    </w:p>
    <w:p w14:paraId="2E68310E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>Внедрение проекта ПУОС сопровождается следующими сопутствующими положительными эффектами:</w:t>
      </w:r>
    </w:p>
    <w:p w14:paraId="6E2EC205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8.1). Появляется более 3500 новых высокооплачиваемых рабочих мест. При этом требуется не менее 1800 специалистов с высшим и </w:t>
      </w:r>
      <w:proofErr w:type="gramStart"/>
      <w:r w:rsidRPr="006B2CBC">
        <w:rPr>
          <w:sz w:val="28"/>
          <w:szCs w:val="28"/>
        </w:rPr>
        <w:t>специальным  образованием</w:t>
      </w:r>
      <w:proofErr w:type="gramEnd"/>
      <w:r w:rsidRPr="006B2CBC">
        <w:rPr>
          <w:sz w:val="28"/>
          <w:szCs w:val="28"/>
        </w:rPr>
        <w:t xml:space="preserve">. В связи с этим будет проводиться подготовка специалистов на ЛПУОС5 с привлечением преподавателей местных ВУЗов и профессионалов </w:t>
      </w:r>
      <w:proofErr w:type="spellStart"/>
      <w:r w:rsidRPr="006B2CBC">
        <w:rPr>
          <w:sz w:val="28"/>
          <w:szCs w:val="28"/>
        </w:rPr>
        <w:t>Экопиролиза</w:t>
      </w:r>
      <w:proofErr w:type="spellEnd"/>
      <w:r w:rsidRPr="006B2CBC">
        <w:rPr>
          <w:sz w:val="28"/>
          <w:szCs w:val="28"/>
        </w:rPr>
        <w:t>.</w:t>
      </w:r>
    </w:p>
    <w:p w14:paraId="12D63527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8.2). Реализация различных удобрений ПУОС в дальневосточном регионе приведёт к улучшению качества земель с/х назначения и к </w:t>
      </w:r>
      <w:proofErr w:type="gramStart"/>
      <w:r w:rsidRPr="006B2CBC">
        <w:rPr>
          <w:sz w:val="28"/>
          <w:szCs w:val="28"/>
        </w:rPr>
        <w:t>повышению  урожайности</w:t>
      </w:r>
      <w:proofErr w:type="gramEnd"/>
      <w:r w:rsidRPr="006B2CBC">
        <w:rPr>
          <w:sz w:val="28"/>
          <w:szCs w:val="28"/>
        </w:rPr>
        <w:t xml:space="preserve"> произрастающих на них растений.</w:t>
      </w:r>
    </w:p>
    <w:p w14:paraId="3EC1CC0B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8.3). Будет увеличен объём внутри региональных поставок по сниженным ценам различной овощной и др. с/х продукции за счёт строительства примерно 60 </w:t>
      </w:r>
      <w:proofErr w:type="spellStart"/>
      <w:r w:rsidRPr="006B2CBC">
        <w:rPr>
          <w:sz w:val="28"/>
          <w:szCs w:val="28"/>
        </w:rPr>
        <w:t>аэропонных</w:t>
      </w:r>
      <w:proofErr w:type="spellEnd"/>
      <w:r w:rsidRPr="006B2CBC">
        <w:rPr>
          <w:sz w:val="28"/>
          <w:szCs w:val="28"/>
        </w:rPr>
        <w:t xml:space="preserve"> теплиц.</w:t>
      </w:r>
    </w:p>
    <w:p w14:paraId="2BBDA8A6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8.4). Будет достигаться улучшение экологической обстановки в регионе в связи с возможностью переработки ТБО-ТКО. </w:t>
      </w:r>
    </w:p>
    <w:p w14:paraId="25FBBC4D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 </w:t>
      </w:r>
    </w:p>
    <w:p w14:paraId="4573A133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 </w:t>
      </w:r>
    </w:p>
    <w:p w14:paraId="7FFC0973" w14:textId="77777777" w:rsidR="006B2CBC" w:rsidRPr="006B2CBC" w:rsidRDefault="006B2CBC" w:rsidP="006B2CBC">
      <w:pPr>
        <w:pStyle w:val="Normal"/>
        <w:rPr>
          <w:sz w:val="28"/>
          <w:szCs w:val="28"/>
        </w:rPr>
      </w:pPr>
      <w:r w:rsidRPr="006B2CBC">
        <w:rPr>
          <w:sz w:val="28"/>
          <w:szCs w:val="28"/>
        </w:rPr>
        <w:t xml:space="preserve"> </w:t>
      </w:r>
    </w:p>
    <w:p w14:paraId="59B1686F" w14:textId="03037E83" w:rsidR="006B2CBC" w:rsidRDefault="006B2CBC" w:rsidP="006B2CBC">
      <w:pPr>
        <w:pStyle w:val="Normal"/>
      </w:pPr>
    </w:p>
    <w:p w14:paraId="7759ED60" w14:textId="77777777" w:rsidR="001A1DE7" w:rsidRDefault="001A1DE7"/>
    <w:sectPr w:rsidR="001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C8E"/>
    <w:multiLevelType w:val="multilevel"/>
    <w:tmpl w:val="A9301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C"/>
    <w:rsid w:val="00116AC0"/>
    <w:rsid w:val="001A1DE7"/>
    <w:rsid w:val="006B2CBC"/>
    <w:rsid w:val="00D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7026"/>
  <w15:chartTrackingRefBased/>
  <w15:docId w15:val="{DCB3C6E7-2F68-4363-9F92-83F2733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2CBC"/>
    <w:pPr>
      <w:spacing w:before="100" w:beforeAutospacing="1" w:after="200"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6B2CBC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adnrey</dc:creator>
  <cp:keywords/>
  <dc:description/>
  <cp:lastModifiedBy>adnrey</cp:lastModifiedBy>
  <cp:revision>1</cp:revision>
  <dcterms:created xsi:type="dcterms:W3CDTF">2023-10-13T09:27:00Z</dcterms:created>
  <dcterms:modified xsi:type="dcterms:W3CDTF">2023-10-13T09:28:00Z</dcterms:modified>
</cp:coreProperties>
</file>